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DB49" w14:textId="4B8EE8E0" w:rsidR="00EA1EAA" w:rsidRDefault="007D5C3F" w:rsidP="00EA1EAA">
      <w:pPr>
        <w:jc w:val="center"/>
        <w:rPr>
          <w:sz w:val="30"/>
          <w:szCs w:val="30"/>
        </w:rPr>
      </w:pPr>
      <w:r w:rsidRPr="00776345">
        <w:rPr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4D19C2FC" wp14:editId="5EB0F362">
            <wp:simplePos x="0" y="0"/>
            <wp:positionH relativeFrom="column">
              <wp:posOffset>-375285</wp:posOffset>
            </wp:positionH>
            <wp:positionV relativeFrom="page">
              <wp:posOffset>40318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292915003" name="Picture 1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15003" name="Picture 1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34B6" w:rsidRPr="00776345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B28AC17" wp14:editId="3D1A2A2A">
            <wp:simplePos x="0" y="0"/>
            <wp:positionH relativeFrom="margin">
              <wp:posOffset>6332220</wp:posOffset>
            </wp:positionH>
            <wp:positionV relativeFrom="page">
              <wp:posOffset>26983</wp:posOffset>
            </wp:positionV>
            <wp:extent cx="690245" cy="1777365"/>
            <wp:effectExtent l="0" t="0" r="0" b="0"/>
            <wp:wrapTight wrapText="bothSides">
              <wp:wrapPolygon edited="0">
                <wp:start x="2981" y="0"/>
                <wp:lineTo x="596" y="0"/>
                <wp:lineTo x="0" y="695"/>
                <wp:lineTo x="0" y="20373"/>
                <wp:lineTo x="1788" y="21068"/>
                <wp:lineTo x="5961" y="21299"/>
                <wp:lineTo x="14903" y="21299"/>
                <wp:lineTo x="19672" y="21068"/>
                <wp:lineTo x="20865" y="20605"/>
                <wp:lineTo x="19672" y="0"/>
                <wp:lineTo x="16692" y="0"/>
                <wp:lineTo x="2981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3B9" w:rsidRPr="00776345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62AD3D62" wp14:editId="539959E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3325" cy="1805305"/>
            <wp:effectExtent l="0" t="0" r="9525" b="4445"/>
            <wp:wrapTight wrapText="bothSides">
              <wp:wrapPolygon edited="0">
                <wp:start x="0" y="0"/>
                <wp:lineTo x="0" y="21425"/>
                <wp:lineTo x="21573" y="21425"/>
                <wp:lineTo x="21573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0A04" w:rsidRPr="00776345">
        <w:rPr>
          <w:sz w:val="30"/>
          <w:szCs w:val="30"/>
        </w:rPr>
        <w:t>How to support</w:t>
      </w:r>
      <w:r w:rsidR="00C62EE0" w:rsidRPr="00776345">
        <w:rPr>
          <w:sz w:val="30"/>
          <w:szCs w:val="30"/>
        </w:rPr>
        <w:t xml:space="preserve"> your child</w:t>
      </w:r>
      <w:r w:rsidR="00776345" w:rsidRPr="00776345">
        <w:rPr>
          <w:sz w:val="30"/>
          <w:szCs w:val="30"/>
        </w:rPr>
        <w:t xml:space="preserve"> after school pick up</w:t>
      </w:r>
      <w:r w:rsidR="00E40A04" w:rsidRPr="00776345">
        <w:rPr>
          <w:sz w:val="30"/>
          <w:szCs w:val="30"/>
        </w:rPr>
        <w:t xml:space="preserve"> using Five to Thrive</w:t>
      </w:r>
    </w:p>
    <w:p w14:paraId="44FDBC08" w14:textId="66442E46" w:rsidR="007D5C3F" w:rsidRPr="00EA1EAA" w:rsidRDefault="00776345" w:rsidP="00430BB5">
      <w:pPr>
        <w:jc w:val="center"/>
        <w:rPr>
          <w:sz w:val="28"/>
          <w:szCs w:val="28"/>
        </w:rPr>
      </w:pPr>
      <w:r w:rsidRPr="00EA1EAA">
        <w:rPr>
          <w:sz w:val="28"/>
          <w:szCs w:val="28"/>
        </w:rPr>
        <w:t>Using the </w:t>
      </w:r>
      <w:r w:rsidRPr="00EA1EAA">
        <w:rPr>
          <w:b/>
          <w:bCs/>
          <w:sz w:val="28"/>
          <w:szCs w:val="28"/>
        </w:rPr>
        <w:t>Five to Thrive</w:t>
      </w:r>
      <w:r w:rsidRPr="00EA1EAA">
        <w:rPr>
          <w:sz w:val="28"/>
          <w:szCs w:val="28"/>
        </w:rPr>
        <w:t xml:space="preserve"> approach can be incredibly helpful for settling a child who is dysregulated after school pick-up. After a busy, often overstimulating day, children may feel overwhelmed, tired, or emotionally out of sync. Here's how each </w:t>
      </w:r>
      <w:r w:rsidR="001B4C58">
        <w:rPr>
          <w:sz w:val="28"/>
          <w:szCs w:val="28"/>
        </w:rPr>
        <w:t>block</w:t>
      </w:r>
      <w:r w:rsidRPr="00EA1EAA">
        <w:rPr>
          <w:sz w:val="28"/>
          <w:szCs w:val="28"/>
        </w:rPr>
        <w:t xml:space="preserve"> can support a </w:t>
      </w:r>
      <w:r w:rsidR="001B4C58">
        <w:rPr>
          <w:sz w:val="28"/>
          <w:szCs w:val="28"/>
        </w:rPr>
        <w:t>calmer</w:t>
      </w:r>
      <w:r w:rsidRPr="00EA1EAA">
        <w:rPr>
          <w:sz w:val="28"/>
          <w:szCs w:val="28"/>
        </w:rPr>
        <w:t xml:space="preserve"> </w:t>
      </w:r>
      <w:r w:rsidR="001B4C58">
        <w:rPr>
          <w:sz w:val="28"/>
          <w:szCs w:val="28"/>
        </w:rPr>
        <w:t>evening.</w:t>
      </w:r>
    </w:p>
    <w:p w14:paraId="419B59A7" w14:textId="77777777" w:rsidR="00776345" w:rsidRDefault="007C4C6A" w:rsidP="007C4C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1: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Respond:   </w:t>
      </w:r>
    </w:p>
    <w:p w14:paraId="29E862AF" w14:textId="0C02F287" w:rsidR="007C4C6A" w:rsidRPr="00430BB5" w:rsidRDefault="0033008D" w:rsidP="007C4C6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430BB5">
        <w:rPr>
          <w:rFonts w:asciiTheme="minorHAnsi" w:eastAsiaTheme="majorEastAsia" w:hAnsiTheme="minorHAnsi" w:cs="Mangal Pro"/>
          <w:sz w:val="28"/>
          <w:szCs w:val="28"/>
        </w:rPr>
        <w:t>Start by tuning in to your child’s emotional state. Are they angry, tearful, hyper, or withdrawn? Responding with calm, non-judgmental attention helps them feel seen and safe. A simple “You’ve had a big day, haven’t you?” can open the door to connection.</w:t>
      </w:r>
      <w:r w:rsidR="007C4C6A" w:rsidRPr="00430BB5">
        <w:rPr>
          <w:rStyle w:val="normaltextrun"/>
          <w:rFonts w:asciiTheme="minorHAnsi" w:eastAsiaTheme="majorEastAsia" w:hAnsiTheme="minorHAnsi" w:cs="Mangal Pro"/>
          <w:sz w:val="28"/>
          <w:szCs w:val="28"/>
        </w:rPr>
        <w:t>  </w:t>
      </w:r>
      <w:r w:rsidR="007C4C6A" w:rsidRPr="00430BB5">
        <w:rPr>
          <w:rStyle w:val="eop"/>
          <w:rFonts w:asciiTheme="minorHAnsi" w:eastAsiaTheme="majorEastAsia" w:hAnsiTheme="minorHAnsi" w:cs="Mangal Pro"/>
          <w:sz w:val="28"/>
          <w:szCs w:val="28"/>
        </w:rPr>
        <w:t> </w:t>
      </w:r>
    </w:p>
    <w:p w14:paraId="13DE99D4" w14:textId="77777777" w:rsidR="00B52FE8" w:rsidRPr="00EA2EDF" w:rsidRDefault="00B52FE8" w:rsidP="007C4C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</w:rPr>
      </w:pPr>
    </w:p>
    <w:p w14:paraId="54F10394" w14:textId="5052FB1F" w:rsidR="00EA2EDF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2: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C000"/>
          <w:sz w:val="32"/>
          <w:szCs w:val="32"/>
        </w:rPr>
        <w:t>Engage</w:t>
      </w:r>
      <w:r w:rsidRPr="00EA2EDF">
        <w:rPr>
          <w:rStyle w:val="normaltextrun"/>
          <w:rFonts w:ascii="Mangal Pro" w:eastAsiaTheme="majorEastAsia" w:hAnsi="Mangal Pro" w:cs="Mangal Pro"/>
          <w:b/>
          <w:bCs/>
          <w:color w:val="FFC000"/>
          <w:sz w:val="28"/>
          <w:szCs w:val="28"/>
        </w:rPr>
        <w:t>:</w:t>
      </w:r>
      <w:r>
        <w:rPr>
          <w:rStyle w:val="normaltextrun"/>
          <w:rFonts w:ascii="Mangal Pro" w:eastAsiaTheme="majorEastAsia" w:hAnsi="Mangal Pro" w:cs="Mangal Pro"/>
          <w:b/>
          <w:bCs/>
          <w:color w:val="FF0000"/>
          <w:sz w:val="28"/>
          <w:szCs w:val="28"/>
        </w:rPr>
        <w:t> </w:t>
      </w:r>
    </w:p>
    <w:p w14:paraId="0D77B8F0" w14:textId="2DABC6A5" w:rsidR="0033008D" w:rsidRPr="00430BB5" w:rsidRDefault="00430BB5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28"/>
          <w:szCs w:val="28"/>
        </w:rPr>
      </w:pPr>
      <w:r w:rsidRPr="00430BB5">
        <w:rPr>
          <w:rFonts w:asciiTheme="minorHAnsi" w:eastAsiaTheme="majorEastAsia" w:hAnsiTheme="minorHAnsi" w:cs="Mangal Pro"/>
          <w:sz w:val="28"/>
          <w:szCs w:val="28"/>
        </w:rPr>
        <w:t>I</w:t>
      </w:r>
      <w:r w:rsidRPr="00430BB5">
        <w:rPr>
          <w:rFonts w:asciiTheme="minorHAnsi" w:eastAsiaTheme="majorEastAsia" w:hAnsiTheme="minorHAnsi" w:cs="Mangal Pro"/>
          <w:sz w:val="28"/>
          <w:szCs w:val="28"/>
        </w:rPr>
        <w:t>f your child is open to it, physical closeness like a hug, holding hands, or sitting side-by-side can help regulate their nervous system. It releases calming hormones and reinforces the message: </w:t>
      </w:r>
      <w:r w:rsidRPr="00430BB5">
        <w:rPr>
          <w:rFonts w:asciiTheme="minorHAnsi" w:eastAsiaTheme="majorEastAsia" w:hAnsiTheme="minorHAnsi" w:cs="Mangal Pro"/>
          <w:i/>
          <w:iCs/>
          <w:sz w:val="28"/>
          <w:szCs w:val="28"/>
        </w:rPr>
        <w:t>you’re safe, you’re loved</w:t>
      </w:r>
    </w:p>
    <w:p w14:paraId="57179417" w14:textId="77777777" w:rsidR="0033008D" w:rsidRPr="002510DC" w:rsidRDefault="0033008D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="Mangal Pro" w:eastAsiaTheme="majorEastAsia" w:hAnsi="Mangal Pro" w:cs="Mangal Pro"/>
          <w:b/>
          <w:bCs/>
          <w:color w:val="FF0000"/>
          <w:sz w:val="28"/>
          <w:szCs w:val="28"/>
        </w:rPr>
      </w:pPr>
    </w:p>
    <w:p w14:paraId="6CC4D601" w14:textId="77777777" w:rsidR="003A7EB6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3: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B050"/>
          <w:sz w:val="32"/>
          <w:szCs w:val="32"/>
        </w:rPr>
        <w:t>Relax: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</w:t>
      </w:r>
    </w:p>
    <w:p w14:paraId="79A8092C" w14:textId="2C89D479" w:rsidR="00430BB5" w:rsidRPr="00E1432A" w:rsidRDefault="00E1432A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E1432A">
        <w:rPr>
          <w:rFonts w:asciiTheme="minorHAnsi" w:eastAsiaTheme="majorEastAsia" w:hAnsiTheme="minorHAnsi" w:cs="Mangal Pro"/>
          <w:sz w:val="28"/>
          <w:szCs w:val="28"/>
        </w:rPr>
        <w:t>Create a gentle, predictable after-school routine. This might include quiet time, a snack, or a favourite calming activity. Avoid rushing into homework or errands — give them space to decompress and reset.</w:t>
      </w:r>
    </w:p>
    <w:p w14:paraId="2AF3A68D" w14:textId="77777777" w:rsidR="00B52FE8" w:rsidRPr="00B52FE8" w:rsidRDefault="00B52FE8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</w:p>
    <w:p w14:paraId="2A6DFC7C" w14:textId="7864B2CE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4: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0070C0"/>
          <w:sz w:val="32"/>
          <w:szCs w:val="32"/>
        </w:rPr>
        <w:t>Play:</w:t>
      </w:r>
    </w:p>
    <w:p w14:paraId="60CF85E5" w14:textId="4C39E107" w:rsidR="00E1432A" w:rsidRPr="00EA1EAA" w:rsidRDefault="00EA1EAA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EA1EAA">
        <w:rPr>
          <w:rFonts w:asciiTheme="minorHAnsi" w:eastAsiaTheme="majorEastAsia" w:hAnsiTheme="minorHAnsi" w:cs="Mangal Pro"/>
          <w:sz w:val="28"/>
          <w:szCs w:val="28"/>
        </w:rPr>
        <w:t>P</w:t>
      </w:r>
      <w:r w:rsidRPr="00EA1EAA">
        <w:rPr>
          <w:rFonts w:asciiTheme="minorHAnsi" w:eastAsiaTheme="majorEastAsia" w:hAnsiTheme="minorHAnsi" w:cs="Mangal Pro"/>
          <w:sz w:val="28"/>
          <w:szCs w:val="28"/>
        </w:rPr>
        <w:t>lay helps children process their day and release tension. It doesn’t have to be structured — even silly games, role play, or building something together can help them reconnect and feel grounded</w:t>
      </w:r>
    </w:p>
    <w:p w14:paraId="74904364" w14:textId="60492804" w:rsidR="00EA2EDF" w:rsidRP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Mangal Pro"/>
          <w:sz w:val="32"/>
          <w:szCs w:val="32"/>
        </w:rPr>
      </w:pPr>
      <w:r w:rsidRPr="00B52FE8">
        <w:rPr>
          <w:rStyle w:val="normaltextrun"/>
          <w:rFonts w:asciiTheme="minorHAnsi" w:eastAsiaTheme="majorEastAsia" w:hAnsiTheme="minorHAnsi" w:cs="Mangal Pro"/>
          <w:sz w:val="32"/>
          <w:szCs w:val="32"/>
        </w:rPr>
        <w:t>    </w:t>
      </w:r>
      <w:r w:rsidRPr="00B52FE8">
        <w:rPr>
          <w:rStyle w:val="eop"/>
          <w:rFonts w:asciiTheme="minorHAnsi" w:eastAsiaTheme="majorEastAsia" w:hAnsiTheme="minorHAnsi" w:cs="Mangal Pro"/>
          <w:sz w:val="32"/>
          <w:szCs w:val="32"/>
        </w:rPr>
        <w:t> </w:t>
      </w:r>
    </w:p>
    <w:p w14:paraId="67C990EF" w14:textId="77777777" w:rsidR="00B52FE8" w:rsidRDefault="00EA2EDF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  <w:r w:rsidRPr="00B52FE8">
        <w:rPr>
          <w:rStyle w:val="normaltextrun"/>
          <w:rFonts w:ascii="Mangal Pro" w:eastAsiaTheme="majorEastAsia" w:hAnsi="Mangal Pro" w:cs="Mangal Pro"/>
          <w:b/>
          <w:bCs/>
          <w:sz w:val="32"/>
          <w:szCs w:val="32"/>
        </w:rPr>
        <w:t xml:space="preserve">Block 5: 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D86DCB" w:themeColor="accent5" w:themeTint="99"/>
          <w:sz w:val="32"/>
          <w:szCs w:val="32"/>
        </w:rPr>
        <w:t>Talk:</w:t>
      </w:r>
      <w:r w:rsidRPr="00B52FE8"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  <w:t>   </w:t>
      </w:r>
    </w:p>
    <w:p w14:paraId="35F6D967" w14:textId="17EF7F0E" w:rsidR="0064724E" w:rsidRPr="00EA1EAA" w:rsidRDefault="00EA1EAA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="Mangal Pro"/>
          <w:sz w:val="28"/>
          <w:szCs w:val="28"/>
        </w:rPr>
      </w:pPr>
      <w:r w:rsidRPr="00EA1EAA">
        <w:rPr>
          <w:rFonts w:asciiTheme="minorHAnsi" w:eastAsiaTheme="majorEastAsia" w:hAnsiTheme="minorHAnsi" w:cs="Mangal Pro"/>
          <w:sz w:val="28"/>
          <w:szCs w:val="28"/>
        </w:rPr>
        <w:t>When they’re ready, talking through their day helps them make sense of what happened. Keep it light and open-ended: “What was the funniest thing today?” or “Did anything tricky happen?” This builds emotional literacy and trust</w:t>
      </w:r>
    </w:p>
    <w:p w14:paraId="29D14BD1" w14:textId="77777777" w:rsidR="0064724E" w:rsidRPr="00B52FE8" w:rsidRDefault="0064724E" w:rsidP="00EA2E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ngal Pro" w:eastAsiaTheme="majorEastAsia" w:hAnsi="Mangal Pro" w:cs="Mangal Pro"/>
          <w:b/>
          <w:bCs/>
          <w:color w:val="FF0000"/>
          <w:sz w:val="32"/>
          <w:szCs w:val="32"/>
        </w:rPr>
      </w:pPr>
    </w:p>
    <w:p w14:paraId="74A7F5C0" w14:textId="3A2F62E0" w:rsidR="00E40A04" w:rsidRPr="00E40A04" w:rsidRDefault="0064724E" w:rsidP="00EA1EAA">
      <w:pPr>
        <w:jc w:val="center"/>
        <w:rPr>
          <w:sz w:val="36"/>
          <w:szCs w:val="36"/>
        </w:rPr>
      </w:pPr>
      <w:r w:rsidRPr="00EA1EAA">
        <w:rPr>
          <w:sz w:val="28"/>
          <w:szCs w:val="28"/>
        </w:rPr>
        <w:t xml:space="preserve">For more information, please visit </w:t>
      </w:r>
      <w:hyperlink r:id="rId10" w:history="1">
        <w:r w:rsidRPr="00EA1EAA">
          <w:rPr>
            <w:rStyle w:val="Hyperlink"/>
            <w:sz w:val="28"/>
            <w:szCs w:val="28"/>
          </w:rPr>
          <w:t>FamilyHubsLeicestershire.org.uk</w:t>
        </w:r>
      </w:hyperlink>
      <w:r w:rsidR="007C4C6A" w:rsidRPr="00E40A04">
        <w:rPr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 wp14:anchorId="234649ED" wp14:editId="66EAF474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C6A" w:rsidRPr="00E40A04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1225EA61" wp14:editId="2FD058C9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0A04" w:rsidRPr="00E40A04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1303D0"/>
    <w:rsid w:val="001B4C58"/>
    <w:rsid w:val="001D1410"/>
    <w:rsid w:val="002234B6"/>
    <w:rsid w:val="002510DC"/>
    <w:rsid w:val="002A0B62"/>
    <w:rsid w:val="0033008D"/>
    <w:rsid w:val="003A7EB6"/>
    <w:rsid w:val="00430BB5"/>
    <w:rsid w:val="004E63B9"/>
    <w:rsid w:val="0064724E"/>
    <w:rsid w:val="007604B6"/>
    <w:rsid w:val="00776345"/>
    <w:rsid w:val="007C4C6A"/>
    <w:rsid w:val="007D5C3F"/>
    <w:rsid w:val="00A11437"/>
    <w:rsid w:val="00B52FE8"/>
    <w:rsid w:val="00B54C54"/>
    <w:rsid w:val="00B64F84"/>
    <w:rsid w:val="00B97ECD"/>
    <w:rsid w:val="00C62EE0"/>
    <w:rsid w:val="00CB5EC0"/>
    <w:rsid w:val="00DC3EB9"/>
    <w:rsid w:val="00E1432A"/>
    <w:rsid w:val="00E40A04"/>
    <w:rsid w:val="00E6455B"/>
    <w:rsid w:val="00EA1EAA"/>
    <w:rsid w:val="00EA2EDF"/>
    <w:rsid w:val="00E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647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290FB-0AF8-41BF-9B69-EBE184A23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6A8885-BB96-4A6A-B585-86EBF679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BA64-D6DF-4CF5-823D-1BB43F7EE0A7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2</cp:revision>
  <dcterms:created xsi:type="dcterms:W3CDTF">2025-09-04T12:48:00Z</dcterms:created>
  <dcterms:modified xsi:type="dcterms:W3CDTF">2025-09-04T12:48:00Z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  <property fmtid="{D5CDD505-2E9C-101B-9397-08002B2CF9AE}" pid="3" name="MediaServiceImageTags">
    <vt:lpwstr/>
  </property>
</Properties>
</file>